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兴银理财天天万利宝稳利8号J款净值型理财产品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兴银理财天天万利宝稳利8号J款净值型理财产品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9K209600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Z7002021000169</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338,414,082.09份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2.00%--5.00%/--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稳利季季增利M款</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9K20960A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296,381,059.09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稳利季季增利M款B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9K20960B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19,156,529.48</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稳利季季增利M款D</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9K20960D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22,876,493.52</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产品9K20960A自成立日以来，累计净值增长率为0.6860%，年化累计净值增长率为1.6582%。</w:t>
              <w:br/>
              <w:t xml:space="preserve">产品9K20960B自成立日以来，累计净值增长率为0.5820%，年化累计净值增长率为1.4068%。</w:t>
              <w:br/>
              <w:t xml:space="preserve">产品9K20960D自成立日以来，累计净值增长率为0.6550%，年化累计净值增长率为1.5833%。</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1.00678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1.00678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340,708,134.99</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298,413,682.97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1.00582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1.00582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19,268,034.26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23,026,417.76</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杨东晓先生，CFA，山东大学金融学博士，山东大学统计学本科，拥有5年多固定收益市场投资经验。曾任职于中国农业银行总行金融市场部（上海），从事银行自营债券及衍生品投资交易相关工作。2021年加入兴银理财固定收益投资部，担任固收投资经理。擅长宏观趋势研判及资产比价分析，投资风格积极稳健。</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95.83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24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32,999,472.00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9.69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22CSFD65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32,998,152.00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9.69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29,999,520.00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8.81</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22农发清发04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19,821,400.00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22黄发D1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19,737,720.00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22广西旅发CP001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15,749,056.00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22CSFD59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14,999,145.00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22CSFD77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14,998,935.00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22云能投SCP011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14,998,815.00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20盐城市政MTN001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14,988,870.00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4.40</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42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22广西旅发CP001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22昆明交通SCP001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22云建投SCP024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22云能投SCP011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22云投SCP033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9K209600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22亳州城建SCP001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9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兴银理财天天万利宝稳利8号J款净值型理财产品2022年第四季度报告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051010100101322906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兴银理财天天万利宝稳利8号J款净值型理财产品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11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