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丰裕固收23025期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丰裕固收23025期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FYG23025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Z7002223000030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2023年2月7日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2024年2月19日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4.10%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1,845,841,482.75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133.02%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1,845,841,482.75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1,814,925,155.00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1.0170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1.0170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丰裕固收23025期B款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FYG23025B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333,764,111.97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丰裕固收23025期C款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FYG23025C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1,388,228,144.38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丰裕固收23025期D款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FYG23025D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1.0173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123,849,226.40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丰裕固收23025期B款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丰裕固收23025期C款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丰裕固收23025期D款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63.48%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63.48%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36.47%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36.47%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23宁波南滨02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253,585,089.41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13.74%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23新昌交投01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153,194,126.71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8.30%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23惠山高科05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152,732,319.86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8.27%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21六创01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137,367,035.25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7.44%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18慈湖高新PPN001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122,622,220.01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6.64%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23柯岩建设01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106,818,277.81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5.79%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20新高01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103,750,066.76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5.62%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23宣城城建03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101,927,997.26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5.52%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21青岛少海PPN001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80,835,260.66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23金开国控02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76,280,450.00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4.13%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599,832,727.44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32.50%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新昌县交通投资集团有限公司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23新昌交投01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153,194,126.71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宣城市城市建设集团有限公司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23宣城城建03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101,927,997.26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无锡惠山高科有限公司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23惠山高科05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152,732,319.86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桐庐新城发展投资有限公司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23桐庐新城01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50,925,073.29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绍兴柯岩建设投资有限公司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23柯岩建设01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106,818,277.81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宁波南滨集团有限公司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23宁波南滨02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253,585,089.41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金华金开国有资本控股集团有限公司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23金开国控02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20240218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76,280,450.00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1,814,925,155.00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1,814,925,155.00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杭银理财幸福99丰裕固收23025期理财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3301040160015309811-5123025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