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丰裕固收23034期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丰裕固收23034期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FYG23034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Z7002223000038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2025年3月6日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1,338,268,019.68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158.87%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1,338,268,019.68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1,315,139,733.00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丰裕固收23034期A款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FYG23034A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1,117,046,543.51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丰裕固收23034期D款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FYG23034D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221,221,476.17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丰裕固收23034期A款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丰裕固收23034期D款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主要投资于期限匹配债券，通过杠杆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85.63%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85.63%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14.32%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14.32%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203,143,751.91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22袍江工业MTN001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131,127,057.49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23郑新建投MTN001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101,346,008.28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23富阳城投03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101,252,703.83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21淮安投资MTN002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91,195,904.69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22溧水经开PPN002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89,834,476.19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22宜兴经开PPN002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82,140,383.56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22雨花城投MTN001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80,856,553.71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22嘉善经开MTN001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80,742,095.14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22常山02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70,968,169.15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781,525,230.13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58.40%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江东控股集团有限责任公司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203,143,751.91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杭州富阳城市建设投资集团有限公司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23富阳城投03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101,252,703.83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1,315,139,733.00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1,315,139,733.00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杭银理财幸福99丰裕固收23034期理财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3301040160015309811-5123034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