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2023年9月12日）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tbl>
      <w:tblPr>
        <w:tblStyle w:val="4"/>
        <w:tblpPr w:leftFromText="180" w:rightFromText="180" w:vertAnchor="text" w:horzAnchor="page" w:tblpX="1429" w:tblpY="530"/>
        <w:tblOverlap w:val="never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1.1404%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2022/10/12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2.3464%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1.9264%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1.2151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1.2151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3.7636%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2.9574%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-1.7489%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1.1778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3.2834%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2.6052%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4.0171%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4.0512%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3.8293%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3.1326%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3.2993%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3.5190%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2.7568%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3.2293%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3.0106%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2.8889%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0.9635%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1.0919%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1.0919%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2022/09/22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2.1956%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2022/09/22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2.2983%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2.3419%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2022/10/27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2.4455%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3.4162%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3.5638%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3.6205%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3.7113%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4.6910%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4.8419%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4.8922%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4.9928%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4.6781%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4.8190%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4.8219%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4.9642%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1.1335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5.3910%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3.7505%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3.8613%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3.9454%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3.8736%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4.0049%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1.1040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4.0838%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1.0942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1.0942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2.5079%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2023/05/18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1.0947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1.0947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2.6504%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1.0854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1.0854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3.2390%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1.0858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1.0858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3.3897%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-0.6303%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-0.7564%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1.0717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-0.8824%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1.0161%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0.5081%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2.3583%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2.5123%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2.5597%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2022/11/09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2.6545%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2.6332%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2.7766%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2.8288%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2022/12/07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2.9330%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4.1735%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4.3189%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4.3771%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2023/01/05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1.0308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4.4789%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4.5299%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2023/02/01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4.6929%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4.5253%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1.0251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4.6742%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3.8238%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2023/03/29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3.9542%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TYG13M2322A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年添益2322期A款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3.7021%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2023/04/26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1.0148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TYG13M2323A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年添益2323期A款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3.0183%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3.1587%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TYG13M2324A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年添益2324期A款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3.1739%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TYG13M2324B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年添益2324期B款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1.0063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3.3326%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2.5862%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2.6961%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2.7329%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2.4189%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2.5388%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1.1644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1.1644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1.9778%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2.0654%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2.1101%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1.8595%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2.0080%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1.7526%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1.8072%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1.8635%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2.0679%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2.1943%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2.1935%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1.5867%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1.6601%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1.7351%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1.3554%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1.4440%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1.5337%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0.1132%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0.2262%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0.2261%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0.7536%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0.9032%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1.0535%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0.2247%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0.2244%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1.1623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0.2243%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-4.0487%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-4.0435%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2023/09/06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1.1599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-3.5939%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2.8619%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TYG6M1803B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半年添益1803期B款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1.2005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半年添益1901期B款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1.1915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1.8294%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1.9209%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2.1755%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2.1755%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-0.6848%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2023/08/30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1.1419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-0.6848%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1.1198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2.4977%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2023/06/21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2.5746%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2.1406%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2.2325%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2.0423%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2023/07/19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1.1211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2.1582%</w:t>
            </w:r>
          </w:p>
        </w:tc>
      </w:tr>
    </w:tbl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2023年9月12日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赎回确认的</w:t>
      </w:r>
      <w:r>
        <w:rPr>
          <w:rFonts w:hint="eastAsia" w:ascii="宋体" w:hAnsi="宋体" w:eastAsia="宋体" w:cs="宋体"/>
          <w:kern w:val="0"/>
          <w:sz w:val="20"/>
          <w:szCs w:val="20"/>
        </w:rPr>
        <w:t>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2023年9月14日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8D5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2023-09-14T08:40:21Z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