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兴银理财稳利丰收封闭式55号固收类理财产品2024年第二季度报告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兴银理财稳利丰收封闭式55号固收类理财产品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兴银理财稳利丰收封闭式55号固收类理财产品2024年第二季度报告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兴银理财稳利丰收封闭式55号固收类理财产品2024年第二季度报告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兴银理财稳利丰收封闭式55号固收类理财产品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9C310550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Z7002023001084</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73,438,760份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稳利丰收封闭式55号A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9C31055A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64,991,083.00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稳利丰收封闭式55号B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9C31055B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8,447,677.00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兴银理财稳利丰收封闭式55号固收类理财产品2024年第二季度报告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9C31055A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9C31055B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6.29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7.06</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业绩比较基准（9C31055A）：3.40%--4.20%</w:t>
            </w:r>
            <w:r>
              <w:rPr>
                <w:rFonts w:ascii="宋体" w:hAnsi="宋体" w:eastAsia="宋体" w:cs="宋体"/>
                <w:color w:val="000000"/>
                <w:sz w:val="21"/>
              </w:rPr>
              <w:br w:type="textWrapping"/>
            </w:r>
            <w:r>
              <w:rPr>
                <w:rFonts w:ascii="宋体" w:hAnsi="宋体" w:eastAsia="宋体" w:cs="宋体"/>
                <w:color w:val="000000"/>
                <w:sz w:val="21"/>
              </w:rPr>
              <w:t>业绩比较基准（9C31055B）：3.65%--4.45%</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（2）兴银理财稳利丰收封闭式55号固收类理财产品成立于2023年12月26日，数据截止至2024年06月30日。过往业绩是由兴银理财有限责任公司计算并确认后所提供的数据。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9C310550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1.03441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1.03441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75,965,609.34</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9C31055A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1.03426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1.03426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67,217,360.20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9C31055B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1.03558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1.03558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8,748,249.14</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tcPr>
            <w:gridSpan w:val="4"/>
          </w:tcPr>
          <w:p>
            <w:pPr>
              <w:pStyle w:val="4"/>
            </w:pPr>
          </w:p>
        </w:tc>
        <w:tc>
          <w:p>
            <w:pPr>
              <w:pStyle w:val="4"/>
            </w:pPr>
          </w:p>
        </w:tc>
      </w:tr>
      <w:tr>
        <w:tblPrEx>
          <w:tblCellMar>
            <w:top w:w="0" w:type="dxa"/>
            <w:left w:w="10" w:type="dxa"/>
            <w:bottom w:w="0" w:type="dxa"/>
            <w:right w:w="10" w:type="dxa"/>
          </w:tblCellMar>
        </w:tblPrEx>
        <w:trPr>
          <w:trHeight w:val="419"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兴银理财稳利丰收封闭式55号固收类理财产品2024年第二季度报告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99.98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98.91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兴银理财稳利丰收封闭式55号固收类理财产品2024年第二季度报告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4"/>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4"/>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21恒丰银行永续债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2,519,855.00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22民泰商行永续债02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2,500,543.76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24重庆科城PPN001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2,388,580.14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23温州银行永续债02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1,994,556.33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22厦门农商二级01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1,970,612.13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23晋江国资MTN005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1,928,561.08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24即墨旅投PPN001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1,912,009.95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1,907,516.02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23凯盛科技MTN002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1,901,893.81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山招YK02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1,896,109.84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兴银理财稳利丰收封闭式55号固收类理财产品2024年第二季度报告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兴银理财稳利丰收封闭式55号固收类理财产品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0.5383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051010100101757236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兴银理财稳利丰收封闭式55号固收类理财产品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27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bl>
    <w:p>
      <w:bookmarkStart w:id="7" w:name="_GoBack"/>
      <w:bookmarkEnd w:id="7"/>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0AC618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2024-07-17T13:27:42Z</dcterms:created>
  <dc:creator>cib</dc:creator>
  <cp:lastModifiedBy>袁晓伟</cp:lastModifiedBy>
  <dcterms:modified xsi:type="dcterms:W3CDTF">2024-07-17T13:28:21Z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