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天天万利宝稳利2号净值型理财产品D款2024年第二季度报告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天天万利宝稳利2号净值型理财产品D款</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天天万利宝稳利2号净值型理财产品D款2024年第二季度报告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天天万利宝稳利2号净值型理财产品D款2024年第二季度报告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天天万利宝稳利2号净值型理财产品D款</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9K218031</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Z7002020000021</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7,004,459,999.63份</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8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jc w:val="center"/>
                        </w:pPr>
                      </w:p>
                    </w:tc>
                  </w:tr>
                </w:tbl>
                <w:p>
                  <w:pPr>
                    <w:pStyle w:val="4"/>
                    <w:jc w:val="center"/>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jc w:val="center"/>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稳利恒盈D 6个月</w:t>
                        </w:r>
                      </w:p>
                    </w:tc>
                  </w:tr>
                </w:tbl>
                <w:p>
                  <w:pPr>
                    <w:pStyle w:val="4"/>
                    <w:jc w:val="center"/>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9K218031（适用【A】份额）</w:t>
                        </w:r>
                      </w:p>
                    </w:tc>
                  </w:tr>
                </w:tbl>
                <w:p>
                  <w:pPr>
                    <w:pStyle w:val="4"/>
                    <w:jc w:val="center"/>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7,002,941,057.57</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稳利恒盈D 6个月B</w:t>
                        </w:r>
                      </w:p>
                    </w:tc>
                  </w:tr>
                </w:tbl>
                <w:p>
                  <w:pPr>
                    <w:pStyle w:val="4"/>
                    <w:jc w:val="center"/>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9K218131</w:t>
                        </w:r>
                      </w:p>
                    </w:tc>
                  </w:tr>
                </w:tbl>
                <w:p>
                  <w:pPr>
                    <w:pStyle w:val="4"/>
                    <w:jc w:val="center"/>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1,518,942.06</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wAfter w:w="20" w:type="dxa"/>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天天万利宝稳利2号净值型理财产品D款2024年第二季度报告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9K218031（适用【A】份额）</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4.58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3.72</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9K218131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2.84</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业绩比较基准（9K218031（适用【A】份额））：2.30%--3.90%</w:t>
            </w:r>
            <w:r>
              <w:rPr>
                <w:rFonts w:ascii="宋体" w:hAnsi="宋体" w:eastAsia="宋体" w:cs="宋体"/>
                <w:color w:val="000000"/>
                <w:sz w:val="21"/>
              </w:rPr>
              <w:br w:type="textWrapping"/>
            </w:r>
            <w:r>
              <w:rPr>
                <w:rFonts w:ascii="宋体" w:hAnsi="宋体" w:eastAsia="宋体" w:cs="宋体"/>
                <w:color w:val="000000"/>
                <w:sz w:val="21"/>
              </w:rPr>
              <w:t>业绩比较基准（9K218131）：2.20%--3.80%</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（2）天天万利宝稳利2号净值型理财产品D款成立于2018年09月18日，数据截止至2024年06月30日。过往业绩是由兴银理财有限责任公司计算并确认后所提供的数据。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9K218031</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1.00809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1.21339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7,061,112,951.14</w:t>
                        </w:r>
                      </w:p>
                    </w:tc>
                  </w:tr>
                </w:tbl>
                <w:p>
                  <w:pPr>
                    <w:pStyle w:val="4"/>
                    <w:jc w:val="center"/>
                  </w:pPr>
                </w:p>
              </w:tc>
            </w:tr>
          </w:tbl>
          <w:p>
            <w:pPr>
              <w:pStyle w:val="4"/>
              <w:jc w:val="center"/>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9K218031（适用【A】份额）</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1.00809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1.21339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7,059,582,066.51</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9K218131</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1.00786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1.02319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1,530,884.63</w:t>
                        </w:r>
                      </w:p>
                    </w:tc>
                  </w:tr>
                </w:tbl>
                <w:p>
                  <w:pPr>
                    <w:pStyle w:val="4"/>
                    <w:jc w:val="center"/>
                  </w:pPr>
                </w:p>
              </w:tc>
            </w:tr>
          </w:tbl>
          <w:p>
            <w:pPr>
              <w:pStyle w:val="4"/>
              <w:jc w:val="center"/>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420" w:firstLineChars="200"/>
              <w:jc w:val="left"/>
            </w:pPr>
            <w:r>
              <w:rPr>
                <w:rFonts w:ascii="宋体" w:hAnsi="宋体" w:eastAsia="宋体" w:cs="宋体"/>
                <w:color w:val="000000"/>
                <w:sz w:val="21"/>
              </w:rPr>
              <w:t>李琪刚先生，上海大学工学硕士，曾任交银理财有限责任公司资深投资经理，2023年加入兴银理财，现任兴银理财固定收益部投资经理，具有丰富银行理财产品投资管理经历，善于通过研判市场走势开展资产配置和交易，追求产品绝对收益回报。</w:t>
            </w:r>
          </w:p>
        </w:tc>
        <w:tc>
          <w:tcPr>
            <w:gridSpan w:val="4"/>
          </w:tcPr>
          <w:p>
            <w:pPr>
              <w:pStyle w:val="4"/>
            </w:pP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天天万利宝稳利2号净值型理财产品D款2024年第二季度报告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86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信用利差方面3年AAA、3年AA+、5年AAA、5年AA+分别变动-18BP、-21BP、-21BP、-35BP。</w:t>
            </w:r>
            <w:r>
              <w:rPr>
                <w:rFonts w:ascii="宋体" w:hAnsi="宋体" w:eastAsia="宋体" w:cs="宋体"/>
                <w:color w:val="000000"/>
                <w:sz w:val="21"/>
              </w:rPr>
              <w:br w:type="textWrapping"/>
            </w:r>
            <w:r>
              <w:rPr>
                <w:rFonts w:hint="eastAsia" w:ascii="宋体" w:hAnsi="宋体" w:eastAsia="宋体" w:cs="宋体"/>
                <w:color w:val="000000"/>
                <w:sz w:val="21"/>
                <w:lang w:val="en-US" w:eastAsia="zh-CN"/>
              </w:rPr>
              <w:t xml:space="preserve">    </w:t>
            </w:r>
            <w:r>
              <w:rPr>
                <w:rFonts w:ascii="宋体" w:hAnsi="宋体" w:eastAsia="宋体" w:cs="宋体"/>
                <w:color w:val="000000"/>
                <w:sz w:val="21"/>
              </w:rPr>
              <w:t>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hint="eastAsia" w:ascii="宋体" w:hAnsi="宋体" w:eastAsia="宋体" w:cs="宋体"/>
                <w:color w:val="000000"/>
                <w:sz w:val="21"/>
                <w:lang w:val="en-US" w:eastAsia="zh-CN"/>
              </w:rPr>
              <w:t xml:space="preserve">    </w:t>
            </w:r>
            <w:r>
              <w:rPr>
                <w:rFonts w:ascii="宋体" w:hAnsi="宋体" w:eastAsia="宋体" w:cs="宋体"/>
                <w:color w:val="000000"/>
                <w:sz w:val="21"/>
              </w:rPr>
              <w:t>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wAfter w:w="20" w:type="dxa"/>
          <w:trHeight w:val="34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天天万利宝稳利2号净值型理财产品D款2024年第二季度报告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jc w:val="center"/>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13.25</w:t>
                        </w:r>
                      </w:p>
                    </w:tc>
                  </w:tr>
                </w:tbl>
                <w:p>
                  <w:pPr>
                    <w:pStyle w:val="4"/>
                    <w:jc w:val="center"/>
                  </w:pPr>
                </w:p>
              </w:tc>
            </w:tr>
            <w:tr>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0.87</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41.04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41.04</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11.92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12.43</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1.06</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r>
            <w:tr>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23.85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31.35</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jc w:val="center"/>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36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国银金租同业借款20240412001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1,810,681,053.22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25.64</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苏银金租同业借款20240322001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1,007,284,380.93</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14.27</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20民生银行二级</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347,955,128.22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4.93</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兴银鑫日享短债债券型证券投资基金</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201,367,376.30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2.85</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Z存放同业20240320003</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181,351,675.16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2.57</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1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天天万利宝稳利2号净值型理财产品D款2024年第二季度报告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兴业60天滚动持有短债债券型证券投资基金</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150,391,555.62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2.13</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民生通惠兴银惠享1号持有定期存款(11DP232348)</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126,674,356.74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1.79</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嘉实中短债债券型证券投资基金</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110,651,283.72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1.57</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民生通惠兴银惠享1号持有定期存款(11DP232347)</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101,339,485.40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1.44</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重庆鈊渝金租同业借款20240508001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100,064,238.64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1.42</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24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国银金租同业借款20240412001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国银金融租赁股份有限公司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重庆鈊渝金租同业借款20240508001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重庆鈊渝金融租赁股份有限公司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苏银金租同业借款20240322001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苏银金融租赁股份有限公司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22国兴投资MTN001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23温江兴蓉CP002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21淮安城资MTN003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21东台城投MTN002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16,500,000.00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24上海农商小微债01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22华阳新材MTN003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21常德城投PPN005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22叠石桥MTN001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21芯鑫租赁MTN001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23五凌2号ABN001优先</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天天万利宝稳利2号净值型理财产品D款2024年第二季度报告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22晋能煤业MTN014(科创票据)</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26,500,000.00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24即墨旅投PPN001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21云能投GN001(权益出资)</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21衡阳城投PPN004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22华阳新材MTN010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22象屿MTN001(科创票据)</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4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天天万利宝稳利2号净值型理财产品D款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140.8544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天天万利宝稳利2号净值型理财产品D款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50.2680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嘉实中短债债券型证券投资基金</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7.3245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嘉实基金管理有限公司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兴银鑫日享短债债券型证券投资基金</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13.3187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兴银基金管理有限责任公司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兴业60天滚动持有短债债券型证券投资基金</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6.6924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兴业基金管理有限公司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天天万利宝稳利2号净值型理财产品D款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0.0291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九江银行股份有限公司</w:t>
                        </w:r>
                      </w:p>
                    </w:tc>
                  </w:tr>
                </w:tbl>
                <w:p>
                  <w:pPr>
                    <w:pStyle w:val="4"/>
                    <w:jc w:val="center"/>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jc w:val="center"/>
                  </w:pPr>
                </w:p>
              </w:tc>
            </w:tr>
          </w:tbl>
          <w:p>
            <w:pPr>
              <w:pStyle w:val="4"/>
              <w:jc w:val="center"/>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jc w:val="center"/>
                        </w:pPr>
                      </w:p>
                    </w:tc>
                  </w:tr>
                </w:tbl>
                <w:p>
                  <w:pPr>
                    <w:pStyle w:val="4"/>
                    <w:jc w:val="center"/>
                  </w:pPr>
                </w:p>
              </w:tc>
            </w:tr>
          </w:tbl>
          <w:p>
            <w:pPr>
              <w:pStyle w:val="4"/>
              <w:jc w:val="center"/>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jc w:val="center"/>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051010100100688029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兴业银行理财托管专户天天万利宝稳利2号净值型理财产品D款</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69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bookmarkStart w:id="8" w:name="_GoBack"/>
            <w:bookmarkEnd w:id="8"/>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800"/>
  <w:compat>
    <w:useFELayout/>
    <w:splitPgBreakAndParaMark/>
    <w:compatSetting w:name="compatibilityMode" w:uri="http://schemas.microsoft.com/office/word" w:val="12"/>
  </w:compat>
  <w:rsids>
    <w:rsidRoot w:val="00000000"/>
    <w:rsid w:val="0F0E5F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2024-07-17T13:01:04Z</dcterms:created>
  <dc:creator>liuke1</dc:creator>
  <cp:lastModifiedBy>liuke1</cp:lastModifiedBy>
  <dcterms:modified xsi:type="dcterms:W3CDTF">2024-07-17T13:04:17Z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